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AE55" w14:textId="77777777" w:rsidR="00EE0BFD" w:rsidRDefault="00EE0BFD">
      <w:pPr>
        <w:pStyle w:val="Heading1"/>
        <w:ind w:left="-180"/>
        <w:rPr>
          <w:rFonts w:ascii="Arial" w:hAnsi="Arial" w:cs="Arial"/>
          <w:sz w:val="32"/>
        </w:rPr>
      </w:pPr>
    </w:p>
    <w:p w14:paraId="0D26D6D6" w14:textId="77777777" w:rsidR="007571DC" w:rsidRPr="00193017" w:rsidRDefault="007571DC" w:rsidP="007571DC">
      <w:pPr>
        <w:pStyle w:val="Heading1"/>
        <w:ind w:left="-180"/>
        <w:rPr>
          <w:rFonts w:ascii="Arial" w:hAnsi="Arial" w:cs="Arial"/>
          <w:b w:val="0"/>
          <w:bCs w:val="0"/>
          <w:sz w:val="48"/>
          <w:szCs w:val="48"/>
        </w:rPr>
      </w:pPr>
      <w:r w:rsidRPr="00193017">
        <w:rPr>
          <w:rFonts w:ascii="Arial" w:hAnsi="Arial" w:cs="Arial"/>
          <w:b w:val="0"/>
          <w:bCs w:val="0"/>
          <w:sz w:val="48"/>
          <w:szCs w:val="48"/>
        </w:rPr>
        <w:t>About Program Notes</w:t>
      </w:r>
    </w:p>
    <w:p w14:paraId="260C79B4" w14:textId="77777777" w:rsidR="007571DC" w:rsidRDefault="007571DC" w:rsidP="007571DC">
      <w:pPr>
        <w:rPr>
          <w:rFonts w:ascii="Arial" w:hAnsi="Arial" w:cs="Arial"/>
          <w:b/>
          <w:bCs/>
          <w:sz w:val="22"/>
        </w:rPr>
      </w:pPr>
    </w:p>
    <w:p w14:paraId="47A5BD71" w14:textId="77777777" w:rsidR="007571DC" w:rsidRDefault="007571DC" w:rsidP="00757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Programs for performances can disperse valuable and interesting information. They also make terrific souvenirs for the cast.  </w:t>
      </w:r>
    </w:p>
    <w:p w14:paraId="3C6163BB" w14:textId="77777777" w:rsidR="007571DC" w:rsidRDefault="007571DC" w:rsidP="007571DC">
      <w:pPr>
        <w:jc w:val="both"/>
        <w:rPr>
          <w:rFonts w:ascii="Arial" w:hAnsi="Arial" w:cs="Arial"/>
        </w:rPr>
      </w:pPr>
    </w:p>
    <w:p w14:paraId="7F3BC1F0" w14:textId="77777777" w:rsidR="007571DC" w:rsidRDefault="007571DC" w:rsidP="00757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require that you include the following:</w:t>
      </w:r>
    </w:p>
    <w:p w14:paraId="328C1F8E" w14:textId="77777777" w:rsidR="007571DC" w:rsidRDefault="007571DC" w:rsidP="007571DC">
      <w:pPr>
        <w:jc w:val="both"/>
        <w:rPr>
          <w:rFonts w:ascii="Arial" w:hAnsi="Arial" w:cs="Arial"/>
        </w:rPr>
      </w:pPr>
    </w:p>
    <w:p w14:paraId="44A35EBB" w14:textId="77777777" w:rsidR="007571DC" w:rsidRDefault="007571DC" w:rsidP="007571DC">
      <w:pPr>
        <w:pStyle w:val="Style"/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Missoula Children’s Theatre authorship credits for key creative personnel and copyright information found on the next page.</w:t>
      </w:r>
    </w:p>
    <w:p w14:paraId="4A760519" w14:textId="77777777" w:rsidR="007571DC" w:rsidRDefault="007571DC" w:rsidP="007571DC">
      <w:pPr>
        <w:pStyle w:val="Style"/>
        <w:tabs>
          <w:tab w:val="left" w:pos="-1440"/>
        </w:tabs>
        <w:ind w:left="0" w:firstLine="0"/>
        <w:jc w:val="both"/>
        <w:rPr>
          <w:sz w:val="24"/>
        </w:rPr>
      </w:pPr>
    </w:p>
    <w:p w14:paraId="2CAE6FC4" w14:textId="77777777" w:rsidR="007571DC" w:rsidRDefault="007571DC" w:rsidP="007571DC">
      <w:pPr>
        <w:jc w:val="both"/>
        <w:rPr>
          <w:rFonts w:ascii="Arial" w:hAnsi="Arial" w:cs="Arial"/>
        </w:rPr>
      </w:pPr>
    </w:p>
    <w:p w14:paraId="3B028A52" w14:textId="77777777" w:rsidR="007571DC" w:rsidRDefault="007571DC" w:rsidP="00757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encourage you to include the following at your discretion, should room permit:</w:t>
      </w:r>
    </w:p>
    <w:p w14:paraId="6B8136A4" w14:textId="77777777" w:rsidR="007571DC" w:rsidRDefault="007571DC" w:rsidP="007571DC">
      <w:pPr>
        <w:jc w:val="both"/>
        <w:rPr>
          <w:rFonts w:ascii="Arial" w:hAnsi="Arial" w:cs="Arial"/>
        </w:rPr>
      </w:pPr>
    </w:p>
    <w:p w14:paraId="571A1D06" w14:textId="77777777" w:rsidR="007571DC" w:rsidRDefault="007571DC" w:rsidP="007571DC">
      <w:pPr>
        <w:pStyle w:val="Style"/>
        <w:numPr>
          <w:ilvl w:val="0"/>
          <w:numId w:val="7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The</w:t>
      </w:r>
      <w:proofErr w:type="gramEnd"/>
      <w:r>
        <w:rPr>
          <w:rFonts w:ascii="Arial" w:hAnsi="Arial" w:cs="Arial"/>
          <w:sz w:val="24"/>
        </w:rPr>
        <w:t xml:space="preserve"> included show synopsis and MCT company overview.</w:t>
      </w:r>
    </w:p>
    <w:p w14:paraId="1FD85B4E" w14:textId="77777777" w:rsidR="007571DC" w:rsidRDefault="007571DC" w:rsidP="007571DC">
      <w:pPr>
        <w:jc w:val="both"/>
        <w:rPr>
          <w:rFonts w:ascii="Arial" w:hAnsi="Arial" w:cs="Arial"/>
        </w:rPr>
      </w:pPr>
    </w:p>
    <w:p w14:paraId="4A3376EF" w14:textId="77777777" w:rsidR="007571DC" w:rsidRDefault="007571DC" w:rsidP="007571DC">
      <w:pPr>
        <w:pStyle w:val="Style"/>
        <w:numPr>
          <w:ilvl w:val="0"/>
          <w:numId w:val="7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All foundation and/or arts organization graphics included. </w:t>
      </w:r>
    </w:p>
    <w:p w14:paraId="3366801F" w14:textId="77777777" w:rsidR="007571DC" w:rsidRDefault="007571DC" w:rsidP="007571DC">
      <w:pPr>
        <w:jc w:val="both"/>
        <w:rPr>
          <w:rFonts w:ascii="Arial" w:hAnsi="Arial" w:cs="Arial"/>
        </w:rPr>
      </w:pPr>
    </w:p>
    <w:p w14:paraId="7E4E022B" w14:textId="77777777" w:rsidR="007571DC" w:rsidRDefault="007571DC" w:rsidP="007571DC">
      <w:pPr>
        <w:pStyle w:val="Style"/>
        <w:numPr>
          <w:ilvl w:val="0"/>
          <w:numId w:val="7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local sponsoring organization logo or information.</w:t>
      </w:r>
    </w:p>
    <w:p w14:paraId="11B634D1" w14:textId="77777777" w:rsidR="007571DC" w:rsidRDefault="007571DC" w:rsidP="007571DC">
      <w:pPr>
        <w:pStyle w:val="Style"/>
        <w:tabs>
          <w:tab w:val="left" w:pos="-1440"/>
        </w:tabs>
        <w:ind w:firstLine="0"/>
        <w:jc w:val="both"/>
        <w:rPr>
          <w:rFonts w:ascii="Arial" w:hAnsi="Arial" w:cs="Arial"/>
          <w:sz w:val="24"/>
        </w:rPr>
      </w:pPr>
    </w:p>
    <w:p w14:paraId="1614FFE2" w14:textId="77777777" w:rsidR="007571DC" w:rsidRDefault="007571DC" w:rsidP="007571DC">
      <w:pPr>
        <w:pStyle w:val="Style"/>
        <w:numPr>
          <w:ilvl w:val="0"/>
          <w:numId w:val="7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Complete list of cast members, assistant directors, accompanist, lighting technician, school staff and anyone else who helped to make your week a success.</w:t>
      </w:r>
    </w:p>
    <w:p w14:paraId="3EA93F4B" w14:textId="77777777" w:rsidR="007571DC" w:rsidRDefault="007571DC" w:rsidP="007571DC">
      <w:pPr>
        <w:jc w:val="both"/>
        <w:rPr>
          <w:rFonts w:ascii="Arial" w:hAnsi="Arial" w:cs="Arial"/>
        </w:rPr>
      </w:pPr>
    </w:p>
    <w:p w14:paraId="7DEDF0F1" w14:textId="77777777" w:rsidR="007571DC" w:rsidRDefault="007571DC" w:rsidP="007571DC">
      <w:pPr>
        <w:jc w:val="both"/>
        <w:rPr>
          <w:rFonts w:ascii="Arial" w:hAnsi="Arial" w:cs="Arial"/>
        </w:rPr>
      </w:pPr>
    </w:p>
    <w:p w14:paraId="2C413F71" w14:textId="77777777" w:rsidR="007571DC" w:rsidRDefault="007571DC" w:rsidP="007571D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Along with the following statements:</w:t>
      </w:r>
    </w:p>
    <w:p w14:paraId="5E2BAF7C" w14:textId="77777777" w:rsidR="007571DC" w:rsidRDefault="007571DC" w:rsidP="007571DC">
      <w:pPr>
        <w:jc w:val="both"/>
        <w:rPr>
          <w:rFonts w:ascii="Arial" w:hAnsi="Arial" w:cs="Arial"/>
        </w:rPr>
      </w:pPr>
    </w:p>
    <w:p w14:paraId="4CF8154B" w14:textId="77777777" w:rsidR="007571DC" w:rsidRDefault="007571DC" w:rsidP="007571DC">
      <w:pPr>
        <w:pStyle w:val="Style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There should be no flash photography during the performance. There will be </w:t>
      </w:r>
      <w:proofErr w:type="gramStart"/>
      <w:r>
        <w:rPr>
          <w:rFonts w:ascii="Arial" w:hAnsi="Arial" w:cs="Arial"/>
          <w:sz w:val="24"/>
        </w:rPr>
        <w:t>a time</w:t>
      </w:r>
      <w:proofErr w:type="gramEnd"/>
      <w:r>
        <w:rPr>
          <w:rFonts w:ascii="Arial" w:hAnsi="Arial" w:cs="Arial"/>
          <w:sz w:val="24"/>
        </w:rPr>
        <w:t xml:space="preserve"> for photos immediately following the show.</w:t>
      </w:r>
    </w:p>
    <w:p w14:paraId="6455B1A4" w14:textId="77777777" w:rsidR="007571DC" w:rsidRDefault="007571DC" w:rsidP="007571DC">
      <w:pPr>
        <w:pStyle w:val="Style"/>
        <w:tabs>
          <w:tab w:val="left" w:pos="-1440"/>
        </w:tabs>
        <w:ind w:left="0" w:firstLine="0"/>
        <w:jc w:val="both"/>
        <w:rPr>
          <w:rFonts w:ascii="Arial" w:hAnsi="Arial" w:cs="Arial"/>
          <w:sz w:val="24"/>
        </w:rPr>
      </w:pPr>
    </w:p>
    <w:p w14:paraId="468CC0C9" w14:textId="77777777" w:rsidR="007571DC" w:rsidRDefault="007571DC" w:rsidP="007571DC">
      <w:pPr>
        <w:pStyle w:val="Style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observe the following video courtesies: keep the aisles clear and stay in one place while recording. </w:t>
      </w:r>
    </w:p>
    <w:p w14:paraId="20CCC18D" w14:textId="77777777" w:rsidR="007571DC" w:rsidRDefault="007571DC" w:rsidP="007571DC">
      <w:pPr>
        <w:pStyle w:val="ListParagraph"/>
        <w:rPr>
          <w:rFonts w:ascii="Arial" w:hAnsi="Arial" w:cs="Arial"/>
        </w:rPr>
      </w:pPr>
    </w:p>
    <w:p w14:paraId="6A2A1297" w14:textId="77777777" w:rsidR="007571DC" w:rsidRDefault="007571DC" w:rsidP="007571DC">
      <w:pPr>
        <w:pStyle w:val="Style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silence all cell phones.</w:t>
      </w:r>
    </w:p>
    <w:p w14:paraId="6B1818EC" w14:textId="77777777" w:rsidR="007571DC" w:rsidRDefault="007571DC" w:rsidP="007571DC">
      <w:pPr>
        <w:jc w:val="center"/>
        <w:rPr>
          <w:rFonts w:ascii="Arial" w:hAnsi="Arial" w:cs="Arial"/>
          <w:sz w:val="20"/>
        </w:rPr>
      </w:pPr>
    </w:p>
    <w:p w14:paraId="16810F6C" w14:textId="77777777" w:rsidR="007571DC" w:rsidRDefault="007571DC" w:rsidP="007571DC">
      <w:pPr>
        <w:jc w:val="center"/>
        <w:rPr>
          <w:rFonts w:ascii="Arial" w:hAnsi="Arial" w:cs="Arial"/>
          <w:sz w:val="20"/>
        </w:rPr>
      </w:pPr>
    </w:p>
    <w:p w14:paraId="7039551C" w14:textId="77777777" w:rsidR="007571DC" w:rsidRDefault="007571DC" w:rsidP="007571DC">
      <w:pPr>
        <w:jc w:val="center"/>
        <w:rPr>
          <w:rFonts w:ascii="Arial" w:hAnsi="Arial" w:cs="Arial"/>
          <w:sz w:val="20"/>
        </w:rPr>
      </w:pPr>
    </w:p>
    <w:p w14:paraId="21BA343B" w14:textId="77777777" w:rsidR="0041267D" w:rsidRDefault="0041267D" w:rsidP="0041267D">
      <w:pPr>
        <w:pStyle w:val="Style"/>
        <w:tabs>
          <w:tab w:val="left" w:pos="-144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 </w:t>
      </w:r>
    </w:p>
    <w:p w14:paraId="7F72848F" w14:textId="77777777" w:rsidR="0041267D" w:rsidRDefault="0041267D">
      <w:pPr>
        <w:jc w:val="both"/>
        <w:rPr>
          <w:rFonts w:ascii="Arial" w:hAnsi="Arial" w:cs="Arial"/>
        </w:rPr>
      </w:pPr>
    </w:p>
    <w:p w14:paraId="67546CF0" w14:textId="77777777" w:rsidR="0041267D" w:rsidRDefault="0041267D">
      <w:pPr>
        <w:jc w:val="both"/>
        <w:rPr>
          <w:rFonts w:ascii="Arial" w:hAnsi="Arial" w:cs="Arial"/>
        </w:rPr>
      </w:pPr>
    </w:p>
    <w:p w14:paraId="2CE4314B" w14:textId="77777777" w:rsidR="003A374F" w:rsidRDefault="003A374F"/>
    <w:p w14:paraId="4943D89F" w14:textId="77777777" w:rsidR="003A374F" w:rsidRDefault="003A374F"/>
    <w:p w14:paraId="4ADA2573" w14:textId="77777777" w:rsidR="003A374F" w:rsidRDefault="003A374F"/>
    <w:p w14:paraId="2DDB96E1" w14:textId="77777777" w:rsidR="003A374F" w:rsidRDefault="00D530E5" w:rsidP="00D530E5">
      <w:pPr>
        <w:tabs>
          <w:tab w:val="left" w:pos="2620"/>
        </w:tabs>
      </w:pPr>
      <w:r>
        <w:tab/>
      </w:r>
    </w:p>
    <w:p w14:paraId="5C37F101" w14:textId="77777777" w:rsidR="003A374F" w:rsidRDefault="003A374F"/>
    <w:p w14:paraId="6925A733" w14:textId="77777777" w:rsidR="003A374F" w:rsidRDefault="003A374F"/>
    <w:p w14:paraId="648C48AF" w14:textId="77777777" w:rsidR="003A374F" w:rsidRDefault="003A374F"/>
    <w:p w14:paraId="74CD56C2" w14:textId="77777777" w:rsidR="00E96964" w:rsidRDefault="00E96964">
      <w:pPr>
        <w:rPr>
          <w:rFonts w:ascii="Arial" w:hAnsi="Arial" w:cs="Arial"/>
          <w:color w:val="999999"/>
          <w:sz w:val="20"/>
        </w:rPr>
      </w:pPr>
    </w:p>
    <w:p w14:paraId="18C96E8E" w14:textId="77777777" w:rsidR="00E96964" w:rsidRDefault="00E96964">
      <w:pPr>
        <w:rPr>
          <w:rFonts w:ascii="Arial" w:hAnsi="Arial" w:cs="Arial"/>
          <w:color w:val="999999"/>
          <w:sz w:val="20"/>
        </w:rPr>
      </w:pPr>
    </w:p>
    <w:p w14:paraId="40238331" w14:textId="77777777" w:rsidR="0041267D" w:rsidRPr="00D530E5" w:rsidRDefault="0041267D">
      <w:pPr>
        <w:rPr>
          <w:rFonts w:ascii="Arial" w:hAnsi="Arial" w:cs="Arial"/>
          <w:color w:val="808080"/>
          <w:sz w:val="20"/>
        </w:rPr>
        <w:sectPr w:rsidR="0041267D" w:rsidRPr="00D530E5" w:rsidSect="00E96964">
          <w:pgSz w:w="12240" w:h="15840" w:code="1"/>
          <w:pgMar w:top="1440" w:right="1440" w:bottom="720" w:left="1440" w:header="720" w:footer="720" w:gutter="0"/>
          <w:cols w:space="720"/>
          <w:docGrid w:linePitch="360"/>
        </w:sectPr>
      </w:pPr>
    </w:p>
    <w:tbl>
      <w:tblPr>
        <w:tblW w:w="14960" w:type="dxa"/>
        <w:tblInd w:w="-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06"/>
        <w:gridCol w:w="340"/>
        <w:gridCol w:w="20"/>
        <w:gridCol w:w="6994"/>
        <w:gridCol w:w="20"/>
      </w:tblGrid>
      <w:tr w:rsidR="00DE2510" w14:paraId="49CEFCB4" w14:textId="77777777">
        <w:trPr>
          <w:trHeight w:val="900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7F467D62" w14:textId="4AB88D6E" w:rsidR="007571DC" w:rsidRDefault="00DE2510" w:rsidP="00757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br w:type="page"/>
            </w:r>
            <w:r w:rsidR="007571DC">
              <w:rPr>
                <w:b/>
                <w:bCs/>
                <w:noProof/>
              </w:rPr>
              <w:drawing>
                <wp:inline distT="0" distB="0" distL="0" distR="0" wp14:anchorId="0ACC9327" wp14:editId="3E07C25F">
                  <wp:extent cx="3581400" cy="1657350"/>
                  <wp:effectExtent l="0" t="0" r="0" b="0"/>
                  <wp:docPr id="13467977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52338" w14:textId="77777777" w:rsidR="007571DC" w:rsidRDefault="007571DC" w:rsidP="007571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64F6AE" w14:textId="77777777" w:rsidR="007571DC" w:rsidRDefault="007571DC" w:rsidP="00757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Celebrating over 50 years of touring, the Missoula Children’s Theatre International Tour has fostered developmental life skills in more than a million kids. Our tour reaches 65,000 children in more than 1,000 communities in all 50 states and 15+ countries each year.  One of the many ways the Missoula Children’s Theatre remains vibrant is through generous donors all over the world. If you would like to support MCT, visit </w:t>
            </w:r>
            <w:r w:rsidRPr="004F6148">
              <w:rPr>
                <w:rFonts w:ascii="Arial" w:hAnsi="Arial" w:cs="Arial"/>
                <w:b/>
                <w:bCs/>
                <w:sz w:val="20"/>
                <w:szCs w:val="20"/>
              </w:rPr>
              <w:t>MCTinc.o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rg/give</w:t>
            </w:r>
            <w:r>
              <w:rPr>
                <w:rFonts w:ascii="Arial" w:hAnsi="Arial" w:cs="Arial"/>
                <w:sz w:val="20"/>
                <w:szCs w:val="20"/>
              </w:rPr>
              <w:t xml:space="preserve"> 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 “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MCTGive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” to 44321.</w:t>
            </w:r>
          </w:p>
          <w:p w14:paraId="35585B29" w14:textId="77777777" w:rsidR="007571DC" w:rsidRDefault="007571DC" w:rsidP="007571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E0798" w14:textId="77777777" w:rsidR="007571DC" w:rsidRDefault="007571DC" w:rsidP="007571DC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660193" w14:textId="33F4937D" w:rsidR="007571DC" w:rsidRDefault="007571DC" w:rsidP="007571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35E7B4" wp14:editId="58144678">
                  <wp:extent cx="2209800" cy="1009650"/>
                  <wp:effectExtent l="0" t="0" r="0" b="0"/>
                  <wp:docPr id="15247217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73674" w14:textId="77777777" w:rsidR="007571DC" w:rsidRDefault="007571DC" w:rsidP="007571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“Guess what? I made it…I’m in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play</w:t>
            </w:r>
            <w:r>
              <w:rPr>
                <w:rFonts w:ascii="Arial" w:hAnsi="Arial" w:cs="Arial"/>
                <w:sz w:val="20"/>
                <w:szCs w:val="20"/>
              </w:rPr>
              <w:t>!”</w:t>
            </w:r>
          </w:p>
          <w:p w14:paraId="64D0AFA5" w14:textId="77777777" w:rsidR="007571DC" w:rsidRDefault="007571DC" w:rsidP="007571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EF2CED" w14:textId="77777777" w:rsidR="007571DC" w:rsidRDefault="007571DC" w:rsidP="007571DC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E72">
              <w:rPr>
                <w:rFonts w:ascii="Arial" w:hAnsi="Arial" w:cs="Arial"/>
                <w:sz w:val="20"/>
                <w:szCs w:val="20"/>
              </w:rPr>
              <w:t>On stage or behind the scenes, your chil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 a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STAR! We invite you to honor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experience with a “star” in the MCT Galaxy, located in MCT headquarters in Missoula, MT! To see a sample of </w:t>
            </w:r>
            <w:r>
              <w:rPr>
                <w:rFonts w:ascii="Arial" w:hAnsi="Arial" w:cs="Arial"/>
                <w:sz w:val="20"/>
                <w:szCs w:val="20"/>
              </w:rPr>
              <w:t>a star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and learn more about this </w:t>
            </w:r>
            <w:r>
              <w:rPr>
                <w:rFonts w:ascii="Arial" w:hAnsi="Arial" w:cs="Arial"/>
                <w:sz w:val="20"/>
                <w:szCs w:val="20"/>
              </w:rPr>
              <w:t>unique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 way to celebrate your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and support MCT</w:t>
            </w:r>
            <w:r w:rsidRPr="004B133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visit MCTinc.org/get-involved/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-galaxy-wall</w:t>
            </w:r>
            <w:r w:rsidRPr="005C2E72">
              <w:rPr>
                <w:rFonts w:ascii="Arial" w:hAnsi="Arial" w:cs="Arial"/>
                <w:sz w:val="20"/>
                <w:szCs w:val="20"/>
              </w:rPr>
              <w:t>. Stars are only $50 and can be customized with a name, the memory you wish to commemorate, date and location.</w:t>
            </w:r>
          </w:p>
          <w:p w14:paraId="569B4DB9" w14:textId="77777777" w:rsidR="007571DC" w:rsidRPr="005C2E72" w:rsidRDefault="007571DC" w:rsidP="007571DC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0192F1" w14:textId="77777777" w:rsidR="007571DC" w:rsidRDefault="007571DC" w:rsidP="007571DC">
            <w:pPr>
              <w:pStyle w:val="NoSpacing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6EEE23" w14:textId="24FF1E6A" w:rsidR="007571DC" w:rsidRDefault="007571DC" w:rsidP="00757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06C87E" wp14:editId="4415006A">
                  <wp:extent cx="2609850" cy="381000"/>
                  <wp:effectExtent l="0" t="0" r="0" b="0"/>
                  <wp:docPr id="1249106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26C3D" w14:textId="77777777" w:rsidR="007571DC" w:rsidRDefault="007571DC" w:rsidP="007571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EF2A7D" w14:textId="77777777" w:rsidR="007571DC" w:rsidRDefault="007571DC" w:rsidP="007571D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Missoula Children’s Theatre</w:t>
            </w:r>
          </w:p>
          <w:p w14:paraId="193DDE72" w14:textId="77777777" w:rsidR="007571DC" w:rsidRDefault="007571DC" w:rsidP="007571D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 N. Adams, Missoula, MT 59802-4718</w:t>
            </w:r>
          </w:p>
          <w:p w14:paraId="758B7781" w14:textId="77777777" w:rsidR="007571DC" w:rsidRDefault="007571DC" w:rsidP="007571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MCTinc.org    406-728-1911    </w:t>
            </w:r>
            <w:hyperlink r:id="rId8" w:history="1">
              <w:r w:rsidRPr="00A56289">
                <w:rPr>
                  <w:rStyle w:val="Hyperlink"/>
                  <w:rFonts w:ascii="Arial" w:hAnsi="Arial" w:cs="Arial"/>
                  <w:b/>
                </w:rPr>
                <w:t>tour@MCTinc.org</w:t>
              </w:r>
            </w:hyperlink>
          </w:p>
          <w:p w14:paraId="3A18A078" w14:textId="027483A2" w:rsidR="00DE2510" w:rsidRDefault="00DE2510" w:rsidP="00DE2510">
            <w:pPr>
              <w:pStyle w:val="NoSpacing"/>
              <w:jc w:val="center"/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DD0F535" w14:textId="77777777" w:rsidR="00DE2510" w:rsidRDefault="00DE2510" w:rsidP="00DE2510"/>
        </w:tc>
        <w:tc>
          <w:tcPr>
            <w:tcW w:w="360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45BD563" w14:textId="77777777" w:rsidR="00DE2510" w:rsidRDefault="00DE2510" w:rsidP="00DE2510"/>
        </w:tc>
        <w:tc>
          <w:tcPr>
            <w:tcW w:w="7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5F65B" w14:textId="77777777" w:rsidR="00DE2510" w:rsidRDefault="00DE2510" w:rsidP="00DE2510">
            <w:pPr>
              <w:jc w:val="center"/>
              <w:rPr>
                <w:sz w:val="48"/>
              </w:rPr>
            </w:pPr>
            <w:bookmarkStart w:id="0" w:name="QuickMark"/>
            <w:bookmarkEnd w:id="0"/>
          </w:p>
          <w:p w14:paraId="5F98CE29" w14:textId="77777777" w:rsidR="00DE2510" w:rsidRDefault="00CE247A" w:rsidP="00DE2510">
            <w:pPr>
              <w:jc w:val="center"/>
              <w:rPr>
                <w:sz w:val="48"/>
              </w:rPr>
            </w:pPr>
            <w:r>
              <w:rPr>
                <w:noProof/>
                <w:sz w:val="48"/>
              </w:rPr>
              <w:drawing>
                <wp:inline distT="0" distB="0" distL="0" distR="0" wp14:anchorId="3353DAD6" wp14:editId="3B422BF7">
                  <wp:extent cx="4442460" cy="3162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46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9D137" w14:textId="77777777" w:rsidR="00DE2510" w:rsidRDefault="00DE2510" w:rsidP="00DE2510">
            <w:pPr>
              <w:rPr>
                <w:sz w:val="48"/>
              </w:rPr>
            </w:pPr>
          </w:p>
          <w:p w14:paraId="534BE80C" w14:textId="737079B6" w:rsidR="00DE2510" w:rsidRPr="00EE0BFD" w:rsidRDefault="007571DC" w:rsidP="007571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Adapted</w:t>
            </w:r>
            <w:r w:rsidR="00DE2510" w:rsidRPr="00EE0BFD">
              <w:rPr>
                <w:rFonts w:ascii="Arial" w:hAnsi="Arial" w:cs="Arial"/>
              </w:rPr>
              <w:t xml:space="preserve"> by</w:t>
            </w:r>
            <w:r>
              <w:rPr>
                <w:rFonts w:ascii="Arial" w:hAnsi="Arial" w:cs="Arial"/>
              </w:rPr>
              <w:t xml:space="preserve">                      </w:t>
            </w:r>
            <w:r w:rsidR="00DE2510" w:rsidRPr="00EE0BFD">
              <w:rPr>
                <w:rFonts w:ascii="Arial" w:hAnsi="Arial" w:cs="Arial"/>
              </w:rPr>
              <w:t xml:space="preserve">  </w:t>
            </w:r>
            <w:r w:rsidR="00DE2510">
              <w:rPr>
                <w:rFonts w:ascii="Arial" w:hAnsi="Arial" w:cs="Arial"/>
              </w:rPr>
              <w:t xml:space="preserve">                            </w:t>
            </w:r>
            <w:r w:rsidR="00DE2510" w:rsidRPr="00EE0BFD">
              <w:rPr>
                <w:rFonts w:ascii="Arial" w:hAnsi="Arial" w:cs="Arial"/>
              </w:rPr>
              <w:t>Music and Lyrics by</w:t>
            </w:r>
          </w:p>
          <w:p w14:paraId="2211EFA0" w14:textId="77777777" w:rsidR="00DE2510" w:rsidRPr="00EE0BFD" w:rsidRDefault="00DE2510" w:rsidP="00DE2510">
            <w:pPr>
              <w:rPr>
                <w:rFonts w:ascii="Arial" w:hAnsi="Arial" w:cs="Arial"/>
                <w:b/>
                <w:bCs/>
              </w:rPr>
            </w:pPr>
            <w:r w:rsidRPr="00EE0BFD">
              <w:rPr>
                <w:rFonts w:ascii="Arial" w:hAnsi="Arial" w:cs="Arial"/>
                <w:b/>
                <w:bCs/>
              </w:rPr>
              <w:t>MICHAEL MCGILL</w:t>
            </w:r>
            <w:r w:rsidRPr="00EE0BFD">
              <w:rPr>
                <w:rFonts w:ascii="Arial" w:hAnsi="Arial" w:cs="Arial"/>
              </w:rPr>
              <w:t xml:space="preserve">                                          </w:t>
            </w:r>
            <w:r w:rsidRPr="00EE0BFD">
              <w:rPr>
                <w:rFonts w:ascii="Arial" w:hAnsi="Arial" w:cs="Arial"/>
                <w:b/>
                <w:bCs/>
              </w:rPr>
              <w:t>MICHAEL MCGILL</w:t>
            </w:r>
          </w:p>
          <w:p w14:paraId="252289BE" w14:textId="77777777" w:rsidR="00DE2510" w:rsidRDefault="00DE2510" w:rsidP="00DE2510">
            <w:pPr>
              <w:pStyle w:val="Heading5"/>
              <w:jc w:val="center"/>
            </w:pPr>
          </w:p>
          <w:p w14:paraId="390B15D7" w14:textId="77777777" w:rsidR="00DE2510" w:rsidRPr="00EE0BFD" w:rsidRDefault="00DE2510" w:rsidP="00DE2510">
            <w:pPr>
              <w:pStyle w:val="Heading5"/>
              <w:jc w:val="center"/>
              <w:rPr>
                <w:b w:val="0"/>
                <w:bCs w:val="0"/>
                <w:sz w:val="24"/>
              </w:rPr>
            </w:pPr>
            <w:r w:rsidRPr="00EE0BFD">
              <w:rPr>
                <w:b w:val="0"/>
                <w:bCs w:val="0"/>
                <w:sz w:val="24"/>
              </w:rPr>
              <w:t>Additional Music by</w:t>
            </w:r>
          </w:p>
          <w:p w14:paraId="7951AE72" w14:textId="77777777" w:rsidR="00DE2510" w:rsidRPr="00EE0BFD" w:rsidRDefault="00DE2510" w:rsidP="00DE25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REBECCA MCGILL</w:t>
            </w:r>
          </w:p>
          <w:p w14:paraId="4D9E4758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</w:rPr>
            </w:pPr>
          </w:p>
          <w:p w14:paraId="4C23E597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</w:rPr>
            </w:pPr>
          </w:p>
          <w:p w14:paraId="182BBDE8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</w:rPr>
            </w:pPr>
          </w:p>
          <w:p w14:paraId="61211DE8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</w:rPr>
            </w:pPr>
          </w:p>
          <w:p w14:paraId="4E854910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</w:rPr>
            </w:pPr>
          </w:p>
          <w:p w14:paraId="6A50C759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</w:rPr>
            </w:pPr>
          </w:p>
          <w:p w14:paraId="37FC87AF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</w:rPr>
            </w:pPr>
          </w:p>
          <w:p w14:paraId="6DEE230E" w14:textId="77777777" w:rsidR="00DE2510" w:rsidRPr="00574CB8" w:rsidRDefault="00DE2510" w:rsidP="00DE25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0BFD">
              <w:rPr>
                <w:rFonts w:ascii="Arial" w:hAnsi="Arial" w:cs="Arial"/>
                <w:sz w:val="18"/>
                <w:szCs w:val="18"/>
              </w:rPr>
              <w:t xml:space="preserve">Copyright © 2002,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2011 </w:t>
            </w:r>
            <w:r w:rsidRPr="00574C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MCT</w:t>
            </w:r>
            <w:proofErr w:type="gramEnd"/>
            <w:r w:rsidRPr="00574CB8">
              <w:rPr>
                <w:rFonts w:ascii="Arial" w:hAnsi="Arial" w:cs="Arial"/>
                <w:b/>
                <w:bCs/>
                <w:sz w:val="18"/>
                <w:szCs w:val="18"/>
              </w:rPr>
              <w:t>, Inc.</w:t>
            </w:r>
          </w:p>
          <w:p w14:paraId="63C3D229" w14:textId="77777777" w:rsidR="00DE2510" w:rsidRPr="00574CB8" w:rsidRDefault="00DE2510" w:rsidP="00DE2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CB8">
              <w:rPr>
                <w:rFonts w:ascii="Arial" w:hAnsi="Arial" w:cs="Arial"/>
                <w:sz w:val="18"/>
                <w:szCs w:val="18"/>
              </w:rPr>
              <w:t>MISSOULA CHILDREN’S THEATRE (MCT, INC)</w:t>
            </w:r>
          </w:p>
          <w:p w14:paraId="6A625552" w14:textId="77777777" w:rsidR="00DE2510" w:rsidRPr="00574CB8" w:rsidRDefault="00DE2510" w:rsidP="00DE2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CB8">
              <w:rPr>
                <w:rFonts w:ascii="Arial" w:hAnsi="Arial" w:cs="Arial"/>
                <w:sz w:val="18"/>
                <w:szCs w:val="18"/>
              </w:rPr>
              <w:t>200 North Adams Missoula, Montana 59802-4718</w:t>
            </w:r>
          </w:p>
          <w:p w14:paraId="5970103E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CB8">
              <w:rPr>
                <w:rFonts w:ascii="Arial" w:hAnsi="Arial" w:cs="Arial"/>
                <w:sz w:val="18"/>
                <w:szCs w:val="18"/>
              </w:rPr>
              <w:t>Phone 406-728-</w:t>
            </w:r>
            <w:proofErr w:type="gramStart"/>
            <w:r w:rsidRPr="00574CB8">
              <w:rPr>
                <w:rFonts w:ascii="Arial" w:hAnsi="Arial" w:cs="Arial"/>
                <w:sz w:val="18"/>
                <w:szCs w:val="18"/>
              </w:rPr>
              <w:t>1911  Fax</w:t>
            </w:r>
            <w:proofErr w:type="gramEnd"/>
            <w:r w:rsidRPr="00574CB8">
              <w:rPr>
                <w:rFonts w:ascii="Arial" w:hAnsi="Arial" w:cs="Arial"/>
                <w:sz w:val="18"/>
                <w:szCs w:val="18"/>
              </w:rPr>
              <w:t xml:space="preserve"> 406-721-0637</w:t>
            </w:r>
          </w:p>
          <w:p w14:paraId="3B2BF21D" w14:textId="77777777" w:rsidR="00DE2510" w:rsidRPr="00574CB8" w:rsidRDefault="00DE2510" w:rsidP="00DE2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MCTinc.org</w:t>
            </w:r>
          </w:p>
          <w:p w14:paraId="1FF42957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CB8">
              <w:rPr>
                <w:rFonts w:ascii="Arial" w:hAnsi="Arial" w:cs="Arial"/>
                <w:b/>
                <w:bCs/>
                <w:sz w:val="18"/>
                <w:szCs w:val="18"/>
              </w:rPr>
              <w:t>All Rights Reserved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E2AA2C" w14:textId="77777777" w:rsidR="00DE2510" w:rsidRDefault="00DE2510" w:rsidP="00DE2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A74356" w14:textId="77777777" w:rsidR="00DE2510" w:rsidRDefault="00DE2510" w:rsidP="00DE2510">
            <w:pPr>
              <w:jc w:val="center"/>
            </w:pPr>
          </w:p>
        </w:tc>
      </w:tr>
      <w:tr w:rsidR="00DE2510" w14:paraId="6941309B" w14:textId="77777777">
        <w:trPr>
          <w:gridAfter w:val="1"/>
          <w:wAfter w:w="20" w:type="dxa"/>
          <w:trHeight w:val="971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24C163A7" w14:textId="77777777" w:rsidR="00DE2510" w:rsidRDefault="00DE2510" w:rsidP="00DE251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lastRenderedPageBreak/>
              <w:t>Cast of Characters:</w:t>
            </w:r>
          </w:p>
          <w:p w14:paraId="2A18C47A" w14:textId="77777777" w:rsidR="00DE2510" w:rsidRDefault="00DE2510" w:rsidP="00DE251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3648C0" w14:textId="77777777" w:rsidR="00DE2510" w:rsidRDefault="00DE2510" w:rsidP="00DE2510">
            <w:pPr>
              <w:rPr>
                <w:rFonts w:ascii="Arial" w:hAnsi="Arial" w:cs="Arial"/>
                <w:sz w:val="22"/>
              </w:rPr>
            </w:pPr>
          </w:p>
          <w:p w14:paraId="2491ABB8" w14:textId="77777777" w:rsidR="00DE2510" w:rsidRPr="007571DC" w:rsidRDefault="00C91191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Swamp Frog</w:t>
            </w:r>
          </w:p>
          <w:p w14:paraId="03756DA4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4AFBDE1B" w14:textId="77777777" w:rsidR="00DE2510" w:rsidRPr="007571DC" w:rsidRDefault="00C91191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Castle</w:t>
            </w:r>
            <w:r w:rsidR="00DE2510" w:rsidRPr="007571DC">
              <w:rPr>
                <w:rFonts w:ascii="Arial" w:hAnsi="Arial" w:cs="Arial"/>
              </w:rPr>
              <w:t xml:space="preserve"> Frog</w:t>
            </w:r>
            <w:r w:rsidRPr="007571DC">
              <w:rPr>
                <w:rFonts w:ascii="Arial" w:hAnsi="Arial" w:cs="Arial"/>
              </w:rPr>
              <w:t>/Prince</w:t>
            </w:r>
          </w:p>
          <w:p w14:paraId="3B848E1F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674D0CB5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Ollie Aspen Tree</w:t>
            </w:r>
          </w:p>
          <w:p w14:paraId="11ED669B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5B85FC88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Princess Prim</w:t>
            </w:r>
          </w:p>
          <w:p w14:paraId="3E35DE66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33A1C599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Princess Proper</w:t>
            </w:r>
          </w:p>
          <w:p w14:paraId="6026508D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38ED267C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Princess Peppy</w:t>
            </w:r>
          </w:p>
          <w:p w14:paraId="7CEA4726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42B8706B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Knights</w:t>
            </w:r>
          </w:p>
          <w:p w14:paraId="38BD9D33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5D448FAF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Swamp Things</w:t>
            </w:r>
          </w:p>
          <w:p w14:paraId="2A490477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4E3D258B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Bert the Alligator</w:t>
            </w:r>
          </w:p>
          <w:p w14:paraId="1AD616F2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223B0667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Flamingos</w:t>
            </w:r>
          </w:p>
          <w:p w14:paraId="4D7151A4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0F55F193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Ducks</w:t>
            </w:r>
          </w:p>
          <w:p w14:paraId="6F214494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6A50DA19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The Fly</w:t>
            </w:r>
          </w:p>
          <w:p w14:paraId="3ACBE67F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3B5661D1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Venus Fly Traps</w:t>
            </w:r>
          </w:p>
          <w:p w14:paraId="7BF353EE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40E7DCD4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Assistant Directors</w:t>
            </w:r>
          </w:p>
          <w:p w14:paraId="1A0F852A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60744F0F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Accompanist</w:t>
            </w:r>
          </w:p>
          <w:p w14:paraId="6909D221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38CF3A78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Jones / Maria (or Captain) Von Fly Trap / Queen (or King)</w:t>
            </w:r>
          </w:p>
          <w:p w14:paraId="0102D874" w14:textId="77777777" w:rsidR="00DE2510" w:rsidRPr="007571DC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– Tour Actor/Director</w:t>
            </w:r>
          </w:p>
          <w:p w14:paraId="653678DC" w14:textId="77777777" w:rsidR="00DE2510" w:rsidRPr="007571DC" w:rsidRDefault="00DE2510" w:rsidP="00DE2510">
            <w:pPr>
              <w:rPr>
                <w:rFonts w:ascii="Arial" w:hAnsi="Arial" w:cs="Arial"/>
              </w:rPr>
            </w:pPr>
          </w:p>
          <w:p w14:paraId="75C77BE4" w14:textId="77777777" w:rsidR="00DE2510" w:rsidRDefault="00DE2510" w:rsidP="00DE2510">
            <w:pPr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Director—Tour Actor/Director</w:t>
            </w:r>
          </w:p>
        </w:tc>
        <w:tc>
          <w:tcPr>
            <w:tcW w:w="206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0E8DBAF" w14:textId="77777777" w:rsidR="00DE2510" w:rsidRDefault="00DE2510" w:rsidP="00DE2510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04073D0" w14:textId="77777777" w:rsidR="00DE2510" w:rsidRDefault="00DE2510" w:rsidP="00DE251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79E9F" w14:textId="77777777" w:rsidR="00DE2510" w:rsidRPr="007571DC" w:rsidRDefault="00DE2510" w:rsidP="00DE2510">
            <w:pPr>
              <w:pStyle w:val="Heading2"/>
              <w:tabs>
                <w:tab w:val="clear" w:pos="3330"/>
              </w:tabs>
              <w:rPr>
                <w:rFonts w:ascii="Arial" w:hAnsi="Arial" w:cs="Arial"/>
                <w:sz w:val="24"/>
                <w:szCs w:val="24"/>
              </w:rPr>
            </w:pPr>
            <w:r w:rsidRPr="007571DC">
              <w:rPr>
                <w:rFonts w:ascii="Arial" w:hAnsi="Arial" w:cs="Arial"/>
                <w:sz w:val="24"/>
                <w:szCs w:val="24"/>
              </w:rPr>
              <w:t>THE FROG PRINCE SYNOPSIS</w:t>
            </w:r>
          </w:p>
          <w:p w14:paraId="107D179C" w14:textId="77777777" w:rsidR="00DE2510" w:rsidRPr="007571DC" w:rsidRDefault="00DE2510" w:rsidP="00DE2510">
            <w:pPr>
              <w:jc w:val="both"/>
              <w:rPr>
                <w:rFonts w:ascii="Arial" w:hAnsi="Arial" w:cs="Arial"/>
              </w:rPr>
            </w:pPr>
            <w:r w:rsidRPr="007571DC">
              <w:rPr>
                <w:rFonts w:ascii="Arial" w:hAnsi="Arial" w:cs="Arial"/>
              </w:rPr>
              <w:t>Deep in the royal swamp, a lonely Frog retrieves a golden ball for Princess Prim in exchange for friendship and comfort.  The s</w:t>
            </w:r>
            <w:r w:rsidR="00543E52" w:rsidRPr="007571DC">
              <w:rPr>
                <w:rFonts w:ascii="Arial" w:hAnsi="Arial" w:cs="Arial"/>
              </w:rPr>
              <w:t>elfish</w:t>
            </w:r>
            <w:r w:rsidRPr="007571DC">
              <w:rPr>
                <w:rFonts w:ascii="Arial" w:hAnsi="Arial" w:cs="Arial"/>
              </w:rPr>
              <w:t xml:space="preserve"> princess doesn’t want to live up to her part of the bargain and puts her royal Knights on alert. And </w:t>
            </w:r>
            <w:proofErr w:type="gramStart"/>
            <w:r w:rsidRPr="007571DC">
              <w:rPr>
                <w:rFonts w:ascii="Arial" w:hAnsi="Arial" w:cs="Arial"/>
              </w:rPr>
              <w:t>so</w:t>
            </w:r>
            <w:proofErr w:type="gramEnd"/>
            <w:r w:rsidRPr="007571DC">
              <w:rPr>
                <w:rFonts w:ascii="Arial" w:hAnsi="Arial" w:cs="Arial"/>
              </w:rPr>
              <w:t xml:space="preserve"> the trouble begins. Luckily, Frog gets some good advice from Ollie the wise old Aspen tree, the well-read Alligator, and the kindly Swamp Things. The Ducks, a busy Fly, and dancing Flamingos also come to Frog’s assistance as the Frog’s kindly servant tirelessly tries to set things right. Even the </w:t>
            </w:r>
            <w:r w:rsidR="00BE2B48" w:rsidRPr="007571DC">
              <w:rPr>
                <w:rFonts w:ascii="Arial" w:hAnsi="Arial" w:cs="Arial"/>
              </w:rPr>
              <w:t>k</w:t>
            </w:r>
            <w:r w:rsidRPr="007571DC">
              <w:rPr>
                <w:rFonts w:ascii="Arial" w:hAnsi="Arial" w:cs="Arial"/>
              </w:rPr>
              <w:t>indly Princess Proper and spunky Princess Peppy get involved and, despite</w:t>
            </w:r>
            <w:r w:rsidR="00BE2B48" w:rsidRPr="007571DC">
              <w:rPr>
                <w:rFonts w:ascii="Arial" w:hAnsi="Arial" w:cs="Arial"/>
              </w:rPr>
              <w:t xml:space="preserve"> the trouble caused by the mischievous</w:t>
            </w:r>
            <w:r w:rsidRPr="007571DC">
              <w:rPr>
                <w:rFonts w:ascii="Arial" w:hAnsi="Arial" w:cs="Arial"/>
              </w:rPr>
              <w:t xml:space="preserve"> Venus Fly Traps, all </w:t>
            </w:r>
            <w:proofErr w:type="gramStart"/>
            <w:r w:rsidRPr="007571DC">
              <w:rPr>
                <w:rFonts w:ascii="Arial" w:hAnsi="Arial" w:cs="Arial"/>
              </w:rPr>
              <w:t>ends</w:t>
            </w:r>
            <w:proofErr w:type="gramEnd"/>
            <w:r w:rsidRPr="007571DC">
              <w:rPr>
                <w:rFonts w:ascii="Arial" w:hAnsi="Arial" w:cs="Arial"/>
              </w:rPr>
              <w:t xml:space="preserve"> happily.  Our hero becomes a Prince (formerly known as Frog) and realizes that friendships are made, not bought—and he discovers that it is not </w:t>
            </w:r>
            <w:r w:rsidRPr="007571DC">
              <w:rPr>
                <w:rFonts w:ascii="Arial" w:hAnsi="Arial" w:cs="Arial"/>
                <w:i/>
              </w:rPr>
              <w:t xml:space="preserve">what </w:t>
            </w:r>
            <w:r w:rsidRPr="007571DC">
              <w:rPr>
                <w:rFonts w:ascii="Arial" w:hAnsi="Arial" w:cs="Arial"/>
              </w:rPr>
              <w:t xml:space="preserve">you are but </w:t>
            </w:r>
            <w:r w:rsidRPr="007571DC">
              <w:rPr>
                <w:rFonts w:ascii="Arial" w:hAnsi="Arial" w:cs="Arial"/>
                <w:i/>
              </w:rPr>
              <w:t>who</w:t>
            </w:r>
            <w:r w:rsidRPr="007571DC">
              <w:rPr>
                <w:rFonts w:ascii="Arial" w:hAnsi="Arial" w:cs="Arial"/>
              </w:rPr>
              <w:t xml:space="preserve"> you are that counts.</w:t>
            </w:r>
          </w:p>
          <w:p w14:paraId="29FF8195" w14:textId="77777777" w:rsidR="004166BA" w:rsidRPr="007571DC" w:rsidRDefault="004166BA" w:rsidP="00DE2510">
            <w:pPr>
              <w:jc w:val="both"/>
              <w:rPr>
                <w:rFonts w:ascii="Arial" w:hAnsi="Arial" w:cs="Arial"/>
              </w:rPr>
            </w:pPr>
          </w:p>
          <w:p w14:paraId="4A1AF6A9" w14:textId="77777777" w:rsidR="004166BA" w:rsidRPr="007571DC" w:rsidRDefault="004166BA" w:rsidP="00416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571DC">
              <w:rPr>
                <w:rFonts w:ascii="Arial" w:hAnsi="Arial" w:cs="Arial"/>
                <w:b/>
                <w:bCs/>
              </w:rPr>
              <w:t>TOUR SPONSORS</w:t>
            </w:r>
          </w:p>
          <w:p w14:paraId="08D58EDD" w14:textId="378AB1DE" w:rsidR="007571DC" w:rsidRDefault="007571DC" w:rsidP="007571DC">
            <w:pPr>
              <w:pStyle w:val="xmsonormal"/>
            </w:pPr>
            <w:r w:rsidRPr="00301DD0">
              <w:rPr>
                <w:noProof/>
              </w:rPr>
              <w:drawing>
                <wp:inline distT="0" distB="0" distL="0" distR="0" wp14:anchorId="2E1C2574" wp14:editId="0151BB4A">
                  <wp:extent cx="4453890" cy="913765"/>
                  <wp:effectExtent l="0" t="0" r="3810" b="635"/>
                  <wp:docPr id="6255519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3890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268F5" w14:textId="77777777" w:rsidR="004166BA" w:rsidRDefault="004166BA" w:rsidP="00DE251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4F28D98" w14:textId="77777777" w:rsidR="003A374F" w:rsidRDefault="003A374F"/>
    <w:sectPr w:rsidR="003A374F" w:rsidSect="00EE0BFD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10AF53E"/>
    <w:lvl w:ilvl="0">
      <w:numFmt w:val="decimal"/>
      <w:lvlText w:val="*"/>
      <w:lvlJc w:val="left"/>
    </w:lvl>
  </w:abstractNum>
  <w:abstractNum w:abstractNumId="1" w15:restartNumberingAfterBreak="0">
    <w:nsid w:val="215610B2"/>
    <w:multiLevelType w:val="hybridMultilevel"/>
    <w:tmpl w:val="7C2409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2A76"/>
    <w:multiLevelType w:val="hybridMultilevel"/>
    <w:tmpl w:val="61E87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C6F66"/>
    <w:multiLevelType w:val="hybridMultilevel"/>
    <w:tmpl w:val="FAAE9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986323"/>
    <w:multiLevelType w:val="hybridMultilevel"/>
    <w:tmpl w:val="0E124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654146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" w16cid:durableId="1296106312">
    <w:abstractNumId w:val="1"/>
  </w:num>
  <w:num w:numId="3" w16cid:durableId="3392336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52450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64174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7239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67178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79611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AB"/>
    <w:rsid w:val="0009399E"/>
    <w:rsid w:val="000F46A3"/>
    <w:rsid w:val="000F6DA0"/>
    <w:rsid w:val="001418AE"/>
    <w:rsid w:val="00146583"/>
    <w:rsid w:val="0019329C"/>
    <w:rsid w:val="0026660F"/>
    <w:rsid w:val="002C4F08"/>
    <w:rsid w:val="002E01BA"/>
    <w:rsid w:val="003208D3"/>
    <w:rsid w:val="003A374F"/>
    <w:rsid w:val="0041267D"/>
    <w:rsid w:val="004166BA"/>
    <w:rsid w:val="00543E52"/>
    <w:rsid w:val="006424AB"/>
    <w:rsid w:val="006668A5"/>
    <w:rsid w:val="006D703C"/>
    <w:rsid w:val="006E59D7"/>
    <w:rsid w:val="006F743A"/>
    <w:rsid w:val="007571DC"/>
    <w:rsid w:val="008515D4"/>
    <w:rsid w:val="00882396"/>
    <w:rsid w:val="008A71F4"/>
    <w:rsid w:val="008E715D"/>
    <w:rsid w:val="00901645"/>
    <w:rsid w:val="009623A0"/>
    <w:rsid w:val="00993436"/>
    <w:rsid w:val="00A473EA"/>
    <w:rsid w:val="00BA72CC"/>
    <w:rsid w:val="00BE2B48"/>
    <w:rsid w:val="00BE33F2"/>
    <w:rsid w:val="00BE3A8F"/>
    <w:rsid w:val="00C019A3"/>
    <w:rsid w:val="00C17787"/>
    <w:rsid w:val="00C50B03"/>
    <w:rsid w:val="00C61F46"/>
    <w:rsid w:val="00C76072"/>
    <w:rsid w:val="00C91191"/>
    <w:rsid w:val="00CE247A"/>
    <w:rsid w:val="00D530E5"/>
    <w:rsid w:val="00D6711A"/>
    <w:rsid w:val="00DE2510"/>
    <w:rsid w:val="00DE59B2"/>
    <w:rsid w:val="00DF6123"/>
    <w:rsid w:val="00E96964"/>
    <w:rsid w:val="00EE0BFD"/>
    <w:rsid w:val="00F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64FBC"/>
  <w15:chartTrackingRefBased/>
  <w15:docId w15:val="{C3ABAA6C-7B70-4F19-A23B-126C8583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333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center" w:pos="3330"/>
      </w:tabs>
      <w:jc w:val="center"/>
      <w:outlineLvl w:val="1"/>
    </w:pPr>
    <w:rPr>
      <w:rFonts w:ascii="Garamond" w:hAnsi="Garamond"/>
      <w:b/>
      <w:bCs/>
      <w:sz w:val="44"/>
      <w:szCs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 w:cs="Courier New"/>
      <w:b/>
      <w:b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pPr>
      <w:widowControl w:val="0"/>
      <w:autoSpaceDE w:val="0"/>
      <w:autoSpaceDN w:val="0"/>
      <w:adjustRightInd w:val="0"/>
      <w:ind w:left="720" w:hanging="720"/>
    </w:pPr>
    <w:rPr>
      <w:sz w:val="2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character" w:styleId="Hyperlink">
    <w:name w:val="Hyperlink"/>
    <w:rsid w:val="006424AB"/>
    <w:rPr>
      <w:color w:val="0000FF"/>
      <w:u w:val="single"/>
    </w:rPr>
  </w:style>
  <w:style w:type="character" w:customStyle="1" w:styleId="Heading2Char">
    <w:name w:val="Heading 2 Char"/>
    <w:link w:val="Heading2"/>
    <w:rsid w:val="00A473EA"/>
    <w:rPr>
      <w:rFonts w:ascii="Garamond" w:hAnsi="Garamond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41267D"/>
    <w:pPr>
      <w:ind w:left="720"/>
    </w:pPr>
  </w:style>
  <w:style w:type="paragraph" w:styleId="NoSpacing">
    <w:name w:val="No Spacing"/>
    <w:uiPriority w:val="1"/>
    <w:qFormat/>
    <w:rsid w:val="0041267D"/>
    <w:rPr>
      <w:rFonts w:ascii="Calibri" w:eastAsia="Calibri" w:hAnsi="Calibri"/>
      <w:sz w:val="22"/>
      <w:szCs w:val="22"/>
    </w:rPr>
  </w:style>
  <w:style w:type="character" w:customStyle="1" w:styleId="xhighlight">
    <w:name w:val="x_highlight"/>
    <w:rsid w:val="00DE2510"/>
  </w:style>
  <w:style w:type="paragraph" w:styleId="BalloonText">
    <w:name w:val="Balloon Text"/>
    <w:basedOn w:val="Normal"/>
    <w:link w:val="BalloonTextChar"/>
    <w:rsid w:val="00DE2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251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4166BA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7571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@MCTin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565</Words>
  <Characters>3022</Characters>
  <Application>Microsoft Office Word</Application>
  <DocSecurity>0</DocSecurity>
  <Lines>159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NOTES</vt:lpstr>
    </vt:vector>
  </TitlesOfParts>
  <Company>Missoula Children's Theatre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NOTES</dc:title>
  <dc:subject/>
  <dc:creator>Jonna Miller-Michelson</dc:creator>
  <cp:keywords/>
  <dc:description/>
  <cp:lastModifiedBy>Abigail Gilbert</cp:lastModifiedBy>
  <cp:revision>6</cp:revision>
  <cp:lastPrinted>2018-08-09T18:41:00Z</cp:lastPrinted>
  <dcterms:created xsi:type="dcterms:W3CDTF">2020-06-05T16:27:00Z</dcterms:created>
  <dcterms:modified xsi:type="dcterms:W3CDTF">2026-01-27T22:35:00Z</dcterms:modified>
</cp:coreProperties>
</file>